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tabs>
          <w:tab w:val="left" w:pos="4791"/>
        </w:tabs>
        <w:spacing w:before="214" w:line="228" w:lineRule="auto"/>
        <w:ind w:firstLine="1092" w:firstLineChars="300"/>
        <w:rPr>
          <w:rFonts w:hint="eastAsia" w:ascii="黑体" w:hAnsi="黑体" w:eastAsia="黑体" w:cs="黑体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spacing w:val="7"/>
          <w:sz w:val="35"/>
          <w:szCs w:val="35"/>
          <w:lang w:val="en-US" w:eastAsia="zh-CN"/>
        </w:rPr>
        <w:t>_____________</w:t>
      </w:r>
      <w:r>
        <w:rPr>
          <w:rFonts w:ascii="黑体" w:hAnsi="黑体" w:eastAsia="黑体" w:cs="黑体"/>
          <w:spacing w:val="7"/>
          <w:sz w:val="35"/>
          <w:szCs w:val="35"/>
        </w:rPr>
        <w:t>职工花名册</w:t>
      </w:r>
      <w:r>
        <w:rPr>
          <w:rFonts w:hint="eastAsia" w:ascii="黑体" w:hAnsi="黑体" w:eastAsia="黑体" w:cs="黑体"/>
          <w:spacing w:val="7"/>
          <w:sz w:val="35"/>
          <w:szCs w:val="35"/>
          <w:lang w:eastAsia="zh-CN"/>
        </w:rPr>
        <w:t>（零售药店）</w:t>
      </w:r>
      <w:bookmarkStart w:id="0" w:name="_GoBack"/>
      <w:bookmarkEnd w:id="0"/>
    </w:p>
    <w:p>
      <w:pPr>
        <w:spacing w:line="180" w:lineRule="exact"/>
      </w:pPr>
    </w:p>
    <w:tbl>
      <w:tblPr>
        <w:tblStyle w:val="2"/>
        <w:tblW w:w="8996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132"/>
        <w:gridCol w:w="611"/>
        <w:gridCol w:w="1208"/>
        <w:gridCol w:w="1120"/>
        <w:gridCol w:w="1179"/>
        <w:gridCol w:w="1193"/>
        <w:gridCol w:w="1005"/>
        <w:gridCol w:w="5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961" w:type="dxa"/>
            <w:noWrap w:val="0"/>
            <w:vAlign w:val="top"/>
          </w:tcPr>
          <w:p>
            <w:pPr>
              <w:spacing w:before="176" w:line="223" w:lineRule="auto"/>
              <w:ind w:left="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职工姓名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before="175" w:line="222" w:lineRule="auto"/>
              <w:ind w:left="13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身份证号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spacing w:before="176" w:line="222" w:lineRule="auto"/>
              <w:ind w:left="9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性别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before="175" w:line="222" w:lineRule="auto"/>
              <w:ind w:left="16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职工类别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75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药师类别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spacing w:before="176" w:line="220" w:lineRule="auto"/>
              <w:ind w:left="1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执业地点</w:t>
            </w:r>
          </w:p>
        </w:tc>
        <w:tc>
          <w:tcPr>
            <w:tcW w:w="1193" w:type="dxa"/>
            <w:noWrap w:val="0"/>
            <w:vAlign w:val="top"/>
          </w:tcPr>
          <w:p>
            <w:pPr>
              <w:spacing w:before="175" w:line="222" w:lineRule="auto"/>
              <w:ind w:left="1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所学专业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before="175" w:line="222" w:lineRule="auto"/>
              <w:ind w:left="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行政职务</w:t>
            </w:r>
          </w:p>
        </w:tc>
        <w:tc>
          <w:tcPr>
            <w:tcW w:w="587" w:type="dxa"/>
            <w:noWrap w:val="0"/>
            <w:vAlign w:val="top"/>
          </w:tcPr>
          <w:p>
            <w:pPr>
              <w:spacing w:before="176" w:line="222" w:lineRule="auto"/>
              <w:ind w:left="8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6" w:hRule="atLeast"/>
        </w:trPr>
        <w:tc>
          <w:tcPr>
            <w:tcW w:w="961" w:type="dxa"/>
            <w:noWrap w:val="0"/>
            <w:vAlign w:val="top"/>
          </w:tcPr>
          <w:p/>
        </w:tc>
        <w:tc>
          <w:tcPr>
            <w:tcW w:w="1132" w:type="dxa"/>
            <w:noWrap w:val="0"/>
            <w:vAlign w:val="top"/>
          </w:tcPr>
          <w:p/>
        </w:tc>
        <w:tc>
          <w:tcPr>
            <w:tcW w:w="611" w:type="dxa"/>
            <w:noWrap w:val="0"/>
            <w:vAlign w:val="top"/>
          </w:tcPr>
          <w:p/>
        </w:tc>
        <w:tc>
          <w:tcPr>
            <w:tcW w:w="1208" w:type="dxa"/>
            <w:noWrap w:val="0"/>
            <w:vAlign w:val="top"/>
          </w:tcPr>
          <w:p/>
        </w:tc>
        <w:tc>
          <w:tcPr>
            <w:tcW w:w="112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  <w:tc>
          <w:tcPr>
            <w:tcW w:w="1193" w:type="dxa"/>
            <w:noWrap w:val="0"/>
            <w:vAlign w:val="top"/>
          </w:tcPr>
          <w:p/>
        </w:tc>
        <w:tc>
          <w:tcPr>
            <w:tcW w:w="1005" w:type="dxa"/>
            <w:noWrap w:val="0"/>
            <w:vAlign w:val="top"/>
          </w:tcPr>
          <w:p/>
        </w:tc>
        <w:tc>
          <w:tcPr>
            <w:tcW w:w="587" w:type="dxa"/>
            <w:noWrap w:val="0"/>
            <w:vAlign w:val="top"/>
          </w:tcPr>
          <w:p/>
        </w:tc>
      </w:tr>
    </w:tbl>
    <w:p>
      <w:pPr>
        <w:spacing w:before="57" w:line="263" w:lineRule="auto"/>
        <w:ind w:left="1005" w:right="542" w:hanging="100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7"/>
          <w:sz w:val="19"/>
          <w:szCs w:val="19"/>
        </w:rPr>
        <w:t>填表说明：提交社会保险缴纳证明。药师类别分为执</w:t>
      </w:r>
      <w:r>
        <w:rPr>
          <w:rFonts w:ascii="仿宋" w:hAnsi="仿宋" w:eastAsia="仿宋" w:cs="仿宋"/>
          <w:spacing w:val="6"/>
          <w:sz w:val="19"/>
          <w:szCs w:val="19"/>
        </w:rPr>
        <w:t>业药师、从业药师。相应人员近</w:t>
      </w:r>
      <w:r>
        <w:rPr>
          <w:rFonts w:ascii="仿宋" w:hAnsi="仿宋" w:eastAsia="仿宋" w:cs="仿宋"/>
          <w:spacing w:val="-18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3</w:t>
      </w:r>
      <w:r>
        <w:rPr>
          <w:rFonts w:ascii="仿宋" w:hAnsi="仿宋" w:eastAsia="仿宋" w:cs="仿宋"/>
          <w:spacing w:val="-37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个月银行工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8"/>
          <w:sz w:val="19"/>
          <w:szCs w:val="19"/>
        </w:rPr>
        <w:t>资流水复印件或网银截图须留存备查。</w:t>
      </w: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C10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2023-07-28T06:58:00Z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9482C3CD193A46F180FA21F224D65D10</vt:lpwstr>
  </property>
</Properties>
</file>