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双滦区发展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改革局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我局对社会公众公开发布信息的保密审查(以下简称信息公开保密审查),规范信息公开行为,制定本制度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一、审核及保密审查的原则是：“谁主管、谁负责”、“分级管理、分级审核”、“公开是原则，不公开是例外”。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二、审核及保密审查的重点是公开的范围、形式、时限、程序等是否符合相关信息公开和保密规定要求。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审核的内容是公开的准确性、权威性、完整性和时效性。确保公开信息与数据的全面、真实、准确、及时，保障人民群众的知情权和监督权。并体现公开的及时性和便民利民、简便易行、提高办事效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由局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领导小组领导,实行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总负责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分管领导组织协调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，科室、事业单位负责人具体负责审查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指导监督的管理体制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对信息公开的保密审查实行“自审”和“送审”相结合的逐级审查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提供信息的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撰稿人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应当对所提供的信息是否涉密和能否公开进行初步审查,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由本科室、事业单位负责人复审复查，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再由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科室、事业单位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分管领导签发确认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对拟公开的信息本单位不能确定其能否公开时,应当依照相关法律、法规和国家有关规定,报送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进行审查和确定。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对需要在政府信息公开平台公开的信息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,信息发布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科室、事业单位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应填报《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信息公开保密审查审批表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》,履行审签手续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对信息公开保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审查把关不严造成泄密的,或者应当送审而不送审造成泄密的,由承担保密审查的人员负责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经承担审查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管领导确认可以公开而造成泄密的,由分管领导负责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信息公开的保密审查工作情况,纳入保密工作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任制考核内容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28"/>
          <w:lang w:val="en-US" w:eastAsia="zh-CN" w:bidi="ar-SA"/>
        </w:rPr>
        <w:t>中共承德市双滦区发展和改革局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8"/>
          <w:lang w:val="en-US" w:eastAsia="zh-CN" w:bidi="ar-SA"/>
        </w:rPr>
        <w:t>　　　　　　　　　　　　2019年4月24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28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B6DD0"/>
    <w:rsid w:val="00AC4013"/>
    <w:rsid w:val="017E0B91"/>
    <w:rsid w:val="09A5384F"/>
    <w:rsid w:val="0E31198B"/>
    <w:rsid w:val="1CD81F9D"/>
    <w:rsid w:val="26A14AAD"/>
    <w:rsid w:val="37401451"/>
    <w:rsid w:val="4E1B6DD0"/>
    <w:rsid w:val="6B276EB1"/>
    <w:rsid w:val="71D4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2019-05-24T02:41:00Z</dcterms:created>
  <dc:creator>Administrator</dc:creator>
  <cp:lastModifiedBy>Administrator</cp:lastModifiedBy>
  <cp:lastPrinted>2020-01-17T06:24:00Z</cp:lastPrinted>
  <dcterms:modified xsi:type="dcterms:W3CDTF">2022-03-09T06:50:38Z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1A6FC1F256DF4C629491FE9B355AD929</vt:lpwstr>
  </property>
</Properties>
</file>