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color w:val="auto"/>
          <w:sz w:val="32"/>
          <w:szCs w:val="32"/>
        </w:rPr>
      </w:pPr>
      <w:r>
        <w:rPr>
          <w:rFonts w:hint="eastAsia" w:ascii="黑体" w:hAnsi="黑体" w:eastAsia="黑体" w:cs="黑体"/>
          <w:color w:val="auto"/>
          <w:sz w:val="32"/>
          <w:szCs w:val="32"/>
        </w:rPr>
        <w:t>附件3</w:t>
      </w:r>
    </w:p>
    <w:p>
      <w:pPr>
        <w:spacing w:line="600" w:lineRule="exact"/>
        <w:jc w:val="center"/>
        <w:rPr>
          <w:rFonts w:ascii="方正小标宋简体" w:hAnsi="华文中宋" w:eastAsia="方正小标宋简体" w:cs="华文中宋"/>
          <w:color w:val="auto"/>
          <w:sz w:val="44"/>
          <w:szCs w:val="44"/>
        </w:rPr>
      </w:pPr>
      <w:bookmarkStart w:id="0" w:name="_GoBack"/>
      <w:r>
        <w:rPr>
          <w:rFonts w:hint="eastAsia" w:ascii="方正小标宋简体" w:hAnsi="华文中宋" w:eastAsia="方正小标宋简体" w:cs="华文中宋"/>
          <w:color w:val="auto"/>
          <w:sz w:val="44"/>
          <w:szCs w:val="44"/>
        </w:rPr>
        <w:t>宣布失效的政府行政规范性文件</w:t>
      </w:r>
      <w:bookmarkEnd w:id="0"/>
    </w:p>
    <w:tbl>
      <w:tblPr>
        <w:tblStyle w:val="3"/>
        <w:tblpPr w:leftFromText="180" w:rightFromText="180" w:vertAnchor="text" w:horzAnchor="page" w:tblpXSpec="center" w:tblpY="488"/>
        <w:tblOverlap w:val="never"/>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215"/>
        <w:gridCol w:w="244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83"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序号</w:t>
            </w:r>
          </w:p>
        </w:tc>
        <w:tc>
          <w:tcPr>
            <w:tcW w:w="4215"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文件名称（文号）</w:t>
            </w:r>
          </w:p>
        </w:tc>
        <w:tc>
          <w:tcPr>
            <w:tcW w:w="2445"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失效理由</w:t>
            </w:r>
          </w:p>
        </w:tc>
        <w:tc>
          <w:tcPr>
            <w:tcW w:w="1476"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exact"/>
          <w:jc w:val="center"/>
        </w:trPr>
        <w:tc>
          <w:tcPr>
            <w:tcW w:w="683"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21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中共承德市双滦区委承德市双滦区人民政府</w:t>
            </w:r>
            <w:r>
              <w:rPr>
                <w:rFonts w:hint="eastAsia" w:ascii="仿宋_GB2312" w:hAnsi="仿宋_GB2312" w:eastAsia="仿宋_GB2312" w:cs="仿宋_GB2312"/>
                <w:color w:val="auto"/>
                <w:sz w:val="24"/>
                <w:szCs w:val="24"/>
                <w:lang w:eastAsia="zh-CN"/>
              </w:rPr>
              <w:t>印发</w:t>
            </w:r>
            <w:r>
              <w:rPr>
                <w:rFonts w:hint="eastAsia" w:ascii="仿宋_GB2312" w:hAnsi="仿宋_GB2312" w:eastAsia="仿宋_GB2312" w:cs="仿宋_GB2312"/>
                <w:color w:val="auto"/>
                <w:sz w:val="24"/>
                <w:szCs w:val="24"/>
              </w:rPr>
              <w:t>双滦区开展全国农村社区治理实验区创建工作的实施方案的通知（双滦字〔201</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rPr>
              <w:t>6</w:t>
            </w:r>
            <w:r>
              <w:rPr>
                <w:rFonts w:hint="eastAsia" w:ascii="仿宋_GB2312" w:hAnsi="仿宋_GB2312" w:eastAsia="仿宋_GB2312" w:cs="仿宋_GB2312"/>
                <w:color w:val="auto"/>
                <w:sz w:val="24"/>
                <w:szCs w:val="24"/>
              </w:rPr>
              <w:t>号）</w:t>
            </w:r>
          </w:p>
        </w:tc>
        <w:tc>
          <w:tcPr>
            <w:tcW w:w="244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有效期届满且不需要延长有效期的</w:t>
            </w:r>
          </w:p>
        </w:tc>
        <w:tc>
          <w:tcPr>
            <w:tcW w:w="1476"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宣布失效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6" w:hRule="exact"/>
          <w:jc w:val="center"/>
        </w:trPr>
        <w:tc>
          <w:tcPr>
            <w:tcW w:w="683" w:type="dxa"/>
            <w:noWrap w:val="0"/>
            <w:vAlign w:val="center"/>
          </w:tcPr>
          <w:p>
            <w:pPr>
              <w:tabs>
                <w:tab w:val="center" w:pos="4153"/>
                <w:tab w:val="right" w:pos="8306"/>
              </w:tabs>
              <w:snapToGrid w:val="0"/>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p>
        </w:tc>
        <w:tc>
          <w:tcPr>
            <w:tcW w:w="421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中共承德市双滦区委承德市双滦区人民政府关于印发承德市双滦区土地储备管理办法等四个文件的通知（双滦发〔2018〕13号）</w:t>
            </w:r>
          </w:p>
        </w:tc>
        <w:tc>
          <w:tcPr>
            <w:tcW w:w="244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工作任务已完成</w:t>
            </w:r>
          </w:p>
        </w:tc>
        <w:tc>
          <w:tcPr>
            <w:tcW w:w="1476"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宣布失效</w:t>
            </w:r>
          </w:p>
        </w:tc>
      </w:tr>
    </w:tbl>
    <w:p>
      <w:pPr>
        <w:spacing w:line="600" w:lineRule="exact"/>
        <w:ind w:firstLine="560" w:firstLineChars="200"/>
        <w:jc w:val="left"/>
        <w:rPr>
          <w:rFonts w:ascii="黑体" w:hAnsi="黑体" w:eastAsia="黑体" w:cs="黑体"/>
          <w:color w:val="auto"/>
          <w:sz w:val="32"/>
          <w:szCs w:val="32"/>
        </w:rPr>
      </w:pPr>
      <w:r>
        <w:rPr>
          <w:rFonts w:hint="eastAsia" w:ascii="仿宋_GB2312" w:hAnsi="仿宋_GB2312" w:eastAsia="仿宋_GB2312" w:cs="仿宋_GB2312"/>
          <w:color w:val="auto"/>
          <w:sz w:val="28"/>
          <w:szCs w:val="28"/>
        </w:rPr>
        <w:t>（共宣布失效</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件）</w:t>
      </w:r>
    </w:p>
    <w:p>
      <w:pPr>
        <w:spacing w:line="600" w:lineRule="exact"/>
        <w:jc w:val="left"/>
        <w:rPr>
          <w:rFonts w:hint="eastAsia" w:ascii="仿宋_GB2312" w:hAnsi="仿宋" w:cs="仿宋"/>
          <w:color w:val="auto"/>
        </w:rPr>
      </w:pPr>
      <w:r>
        <w:rPr>
          <w:rFonts w:hint="eastAsia" w:ascii="仿宋_GB2312" w:hAnsi="仿宋" w:cs="仿宋"/>
          <w:color w:val="auto"/>
        </w:rPr>
        <w:t xml:space="preserve"> </w:t>
      </w:r>
    </w:p>
    <w:p>
      <w:pPr>
        <w:pStyle w:val="2"/>
        <w:rPr>
          <w:color w:val="auto"/>
        </w:rPr>
      </w:pPr>
    </w:p>
    <w:p>
      <w:pPr>
        <w:pStyle w:val="2"/>
        <w:rPr>
          <w:color w:val="auto"/>
        </w:rPr>
      </w:pPr>
    </w:p>
    <w:p>
      <w:pPr>
        <w:rPr>
          <w:color w:val="auto"/>
        </w:rPr>
      </w:pPr>
    </w:p>
    <w:p>
      <w:pPr>
        <w:rPr>
          <w:color w:val="auto"/>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pStyle w:val="2"/>
        <w:jc w:val="both"/>
        <w:rPr>
          <w:rFonts w:hint="eastAsia"/>
          <w:color w:val="auto"/>
        </w:rPr>
      </w:pPr>
    </w:p>
    <w:p/>
    <w:sectPr>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YjUzNzk5OGE4MjcxMTAyYmY0OTkwOTY2YWYxZDIifQ=="/>
  </w:docVars>
  <w:rsids>
    <w:rsidRoot w:val="00000000"/>
    <w:rsid w:val="21F0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uiPriority w:val="0"/>
    <w:pPr>
      <w:spacing w:line="600" w:lineRule="exact"/>
      <w:jc w:val="center"/>
      <w:outlineLvl w:val="0"/>
    </w:pPr>
    <w:rPr>
      <w:rFonts w:ascii="黑体" w:hAnsi="黑体" w:eastAsia="黑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2022-09-30T09:05:50Z</dcterms:created>
  <dc:creator>dawnstone</dc:creator>
  <cp:lastModifiedBy>会飞的熊猫</cp:lastModifiedBy>
  <dcterms:modified xsi:type="dcterms:W3CDTF">2022-09-30T09:05:55Z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976D9DACE05E4622BD4DF0009E818D62</vt:lpwstr>
  </property>
</Properties>
</file>